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860" w:rsidRDefault="00F80860" w:rsidP="00F80860">
      <w:pPr>
        <w:shd w:val="clear" w:color="auto" w:fill="FFFFFF"/>
        <w:spacing w:line="235" w:lineRule="atLeast"/>
        <w:rPr>
          <w:rFonts w:ascii="Calibri" w:eastAsia="Times New Roman" w:hAnsi="Calibri" w:cs="Calibri"/>
          <w:color w:val="494C4E"/>
          <w:spacing w:val="3"/>
        </w:rPr>
      </w:pPr>
      <w:r>
        <w:rPr>
          <w:rFonts w:ascii="Lucida Sans Unicode" w:hAnsi="Lucida Sans Unicode" w:cs="Lucida Sans Unicode"/>
          <w:color w:val="494C4E"/>
          <w:spacing w:val="3"/>
          <w:sz w:val="29"/>
          <w:szCs w:val="29"/>
          <w:shd w:val="clear" w:color="auto" w:fill="FFFFFF"/>
        </w:rPr>
        <w:t>You've been working towards this for some time now, and it's finally here! The research paper must be roug</w:t>
      </w:r>
      <w:bookmarkStart w:id="0" w:name="_GoBack"/>
      <w:bookmarkEnd w:id="0"/>
      <w:r>
        <w:rPr>
          <w:rFonts w:ascii="Lucida Sans Unicode" w:hAnsi="Lucida Sans Unicode" w:cs="Lucida Sans Unicode"/>
          <w:color w:val="494C4E"/>
          <w:spacing w:val="3"/>
          <w:sz w:val="29"/>
          <w:szCs w:val="29"/>
          <w:shd w:val="clear" w:color="auto" w:fill="FFFFFF"/>
        </w:rPr>
        <w:t>hly 7-10 pages. Fortunately, you may use much of what you've already written in your exploratory paper, but remember, this paper is argumentative, so you will not be able to simply copy paste your exploratory as is. Here is a helpful checklist:</w:t>
      </w:r>
    </w:p>
    <w:p w:rsidR="00F80860" w:rsidRDefault="00F80860" w:rsidP="00F80860">
      <w:pPr>
        <w:shd w:val="clear" w:color="auto" w:fill="FFFFFF"/>
        <w:spacing w:line="235" w:lineRule="atLeast"/>
        <w:rPr>
          <w:rFonts w:ascii="Calibri" w:eastAsia="Times New Roman" w:hAnsi="Calibri" w:cs="Calibri"/>
          <w:color w:val="494C4E"/>
          <w:spacing w:val="3"/>
        </w:rPr>
      </w:pPr>
    </w:p>
    <w:p w:rsidR="00F80860" w:rsidRPr="00F80860" w:rsidRDefault="00F80860" w:rsidP="00F80860">
      <w:pPr>
        <w:shd w:val="clear" w:color="auto" w:fill="FFFFFF"/>
        <w:spacing w:line="235" w:lineRule="atLeast"/>
        <w:jc w:val="center"/>
        <w:rPr>
          <w:rFonts w:ascii="Calibri" w:eastAsia="Times New Roman" w:hAnsi="Calibri" w:cs="Calibri"/>
          <w:color w:val="494C4E"/>
          <w:spacing w:val="3"/>
        </w:rPr>
      </w:pPr>
      <w:r w:rsidRPr="00F80860">
        <w:rPr>
          <w:rFonts w:ascii="Calibri" w:eastAsia="Times New Roman" w:hAnsi="Calibri" w:cs="Calibri"/>
          <w:color w:val="494C4E"/>
          <w:spacing w:val="3"/>
        </w:rPr>
        <w:t>Research Paper Must-Haves Checklist</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Paper is at least 7-10 pages in length</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Paper follows MLA guidelines. (Times New Roman font, size 12, 1-inch margins, heading upper left corner, header with last name and page number in the top right of each page)</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Paper contains a works cited page in MLA format</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All in-text citations follow MLA format</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Introduction offers ample background information on the topic and clearly defines the issue.</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Introduction builds exigence. Why is this topic worth writing about? How is it arguable? Why should we be concerned about it? What has happened recently or is still happening that has made this a new issue?</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Introduction clearly asserts the position you will take on the issue</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Essay contains a section that addresses the counter-argument. You may refuse or concede their side of the argument. Consider the Rogerian strategy: It’s not a terrible idea to spend the first page or two establishing common ground and addressing the counter argument before diving into your grounds and backing.</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Essay uses qualifying, objective language</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Essay uses academic vocabulary and avoids colloquialisms, slang, or clichés </w:t>
      </w:r>
    </w:p>
    <w:p w:rsidR="00F80860" w:rsidRPr="00F80860" w:rsidRDefault="00F80860" w:rsidP="00F80860">
      <w:pPr>
        <w:numPr>
          <w:ilvl w:val="0"/>
          <w:numId w:val="1"/>
        </w:numPr>
        <w:spacing w:after="0"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 xml:space="preserve">Paragraphs begin with topic sentences and transitions. Recall the genetic modification essay we discussed earlier this semester: the author’s main points were clearly </w:t>
      </w:r>
      <w:proofErr w:type="gramStart"/>
      <w:r w:rsidRPr="00F80860">
        <w:rPr>
          <w:rFonts w:ascii="Calibri" w:eastAsia="Times New Roman" w:hAnsi="Calibri" w:cs="Calibri"/>
          <w:color w:val="494C4E"/>
          <w:spacing w:val="3"/>
        </w:rPr>
        <w:t>identifiable</w:t>
      </w:r>
      <w:proofErr w:type="gramEnd"/>
      <w:r w:rsidRPr="00F80860">
        <w:rPr>
          <w:rFonts w:ascii="Calibri" w:eastAsia="Times New Roman" w:hAnsi="Calibri" w:cs="Calibri"/>
          <w:color w:val="494C4E"/>
          <w:spacing w:val="3"/>
        </w:rPr>
        <w:t xml:space="preserve"> and he used transitional words when shifting to new ideas. Re-reading some essay samples could help treat a case of writer’s block.</w:t>
      </w:r>
    </w:p>
    <w:p w:rsidR="00F80860" w:rsidRPr="00F80860" w:rsidRDefault="00F80860" w:rsidP="00F80860">
      <w:pPr>
        <w:numPr>
          <w:ilvl w:val="0"/>
          <w:numId w:val="1"/>
        </w:numPr>
        <w:spacing w:line="235" w:lineRule="atLeast"/>
        <w:ind w:left="0"/>
        <w:rPr>
          <w:rFonts w:ascii="Calibri" w:eastAsia="Times New Roman" w:hAnsi="Calibri" w:cs="Calibri"/>
          <w:color w:val="494C4E"/>
          <w:spacing w:val="3"/>
        </w:rPr>
      </w:pPr>
      <w:r w:rsidRPr="00F80860">
        <w:rPr>
          <w:rFonts w:ascii="Calibri" w:eastAsia="Times New Roman" w:hAnsi="Calibri" w:cs="Calibri"/>
          <w:color w:val="494C4E"/>
          <w:spacing w:val="3"/>
        </w:rPr>
        <w:t>Conclusion is memorable and reminds the reader of main ideas without repeating them verbatim</w:t>
      </w:r>
    </w:p>
    <w:p w:rsidR="008B4374" w:rsidRDefault="00F80860"/>
    <w:sectPr w:rsidR="008B43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860" w:rsidRDefault="00F80860" w:rsidP="00F80860">
      <w:pPr>
        <w:spacing w:after="0" w:line="240" w:lineRule="auto"/>
      </w:pPr>
      <w:r>
        <w:separator/>
      </w:r>
    </w:p>
  </w:endnote>
  <w:endnote w:type="continuationSeparator" w:id="0">
    <w:p w:rsidR="00F80860" w:rsidRDefault="00F80860" w:rsidP="00F80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Footer"/>
    </w:pPr>
    <w:r>
      <w:rPr>
        <w:noProof/>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9601200</wp:posOffset>
              </wp:positionV>
              <wp:extent cx="7772400" cy="266700"/>
              <wp:effectExtent l="0" t="0" r="0" b="0"/>
              <wp:wrapNone/>
              <wp:docPr id="1" name="MSIPCMa62e4bd88b7147002a1e5b74" descr="{&quot;HashCode&quot;:1831732991,&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80860" w:rsidRPr="00F80860" w:rsidRDefault="00F80860" w:rsidP="00F80860">
                          <w:pPr>
                            <w:spacing w:after="0"/>
                            <w:jc w:val="center"/>
                            <w:rPr>
                              <w:rFonts w:ascii="Calibri" w:hAnsi="Calibri" w:cs="Calibri"/>
                              <w:color w:val="000000"/>
                              <w:sz w:val="20"/>
                            </w:rPr>
                          </w:pPr>
                          <w:r w:rsidRPr="00F80860">
                            <w:rPr>
                              <w:rFonts w:ascii="Calibri" w:hAnsi="Calibri" w:cs="Calibri"/>
                              <w:color w:val="000000"/>
                              <w:sz w:val="20"/>
                            </w:rPr>
                            <w:t>Schlumberger-Private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a62e4bd88b7147002a1e5b74" o:spid="_x0000_s1026" type="#_x0000_t202" alt="{&quot;HashCode&quot;:1831732991,&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Dv0gK4WAwAANgYAAA4AAAAAAAAAAAAAAAAALgIA&#10;AGRycy9lMm9Eb2MueG1sUEsBAi0AFAAGAAgAAAAhAFjjpDzcAAAACwEAAA8AAAAAAAAAAAAAAAAA&#10;cAUAAGRycy9kb3ducmV2LnhtbFBLBQYAAAAABAAEAPMAAAB5BgAAAAA=&#10;" o:allowincell="f" filled="f" stroked="f" strokeweight=".5pt">
              <v:fill o:detectmouseclick="t"/>
              <v:textbox inset=",0,,0">
                <w:txbxContent>
                  <w:p w:rsidR="00F80860" w:rsidRPr="00F80860" w:rsidRDefault="00F80860" w:rsidP="00F80860">
                    <w:pPr>
                      <w:spacing w:after="0"/>
                      <w:jc w:val="center"/>
                      <w:rPr>
                        <w:rFonts w:ascii="Calibri" w:hAnsi="Calibri" w:cs="Calibri"/>
                        <w:color w:val="000000"/>
                        <w:sz w:val="20"/>
                      </w:rPr>
                    </w:pPr>
                    <w:r w:rsidRPr="00F80860">
                      <w:rPr>
                        <w:rFonts w:ascii="Calibri" w:hAnsi="Calibri" w:cs="Calibri"/>
                        <w:color w:val="000000"/>
                        <w:sz w:val="20"/>
                      </w:rPr>
                      <w:t>Schlumberger-Private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860" w:rsidRDefault="00F80860" w:rsidP="00F80860">
      <w:pPr>
        <w:spacing w:after="0" w:line="240" w:lineRule="auto"/>
      </w:pPr>
      <w:r>
        <w:separator/>
      </w:r>
    </w:p>
  </w:footnote>
  <w:footnote w:type="continuationSeparator" w:id="0">
    <w:p w:rsidR="00F80860" w:rsidRDefault="00F80860" w:rsidP="00F80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860" w:rsidRDefault="00F80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9F55FE"/>
    <w:multiLevelType w:val="multilevel"/>
    <w:tmpl w:val="4E265C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60"/>
    <w:rsid w:val="004F6ADD"/>
    <w:rsid w:val="00E86B3A"/>
    <w:rsid w:val="00F8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D516A"/>
  <w15:chartTrackingRefBased/>
  <w15:docId w15:val="{353F8944-152A-4A5B-93F4-7A838DE0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8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0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860"/>
  </w:style>
  <w:style w:type="paragraph" w:styleId="Footer">
    <w:name w:val="footer"/>
    <w:basedOn w:val="Normal"/>
    <w:link w:val="FooterChar"/>
    <w:uiPriority w:val="99"/>
    <w:unhideWhenUsed/>
    <w:rsid w:val="00F80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8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Nguyen</dc:creator>
  <cp:keywords/>
  <dc:description/>
  <cp:lastModifiedBy>Tommy Nguyen</cp:lastModifiedBy>
  <cp:revision>1</cp:revision>
  <dcterms:created xsi:type="dcterms:W3CDTF">2019-11-25T17:39:00Z</dcterms:created>
  <dcterms:modified xsi:type="dcterms:W3CDTF">2019-11-25T17:40:00Z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5f1f62-8d2b-4457-869c-0a13c6549635_Enabled">
    <vt:lpwstr>True</vt:lpwstr>
  </property>
  <property fmtid="{D5CDD505-2E9C-101B-9397-08002B2CF9AE}" pid="3" name="MSIP_Label_585f1f62-8d2b-4457-869c-0a13c6549635_SiteId">
    <vt:lpwstr>41ff26dc-250f-4b13-8981-739be8610c21</vt:lpwstr>
  </property>
  <property fmtid="{D5CDD505-2E9C-101B-9397-08002B2CF9AE}" pid="4" name="MSIP_Label_585f1f62-8d2b-4457-869c-0a13c6549635_Owner">
    <vt:lpwstr>TNguyen124@slb.com</vt:lpwstr>
  </property>
  <property fmtid="{D5CDD505-2E9C-101B-9397-08002B2CF9AE}" pid="5" name="MSIP_Label_585f1f62-8d2b-4457-869c-0a13c6549635_SetDate">
    <vt:lpwstr>2019-11-25T17:40:29.4405113Z</vt:lpwstr>
  </property>
  <property fmtid="{D5CDD505-2E9C-101B-9397-08002B2CF9AE}" pid="6" name="MSIP_Label_585f1f62-8d2b-4457-869c-0a13c6549635_Name">
    <vt:lpwstr>Private</vt:lpwstr>
  </property>
  <property fmtid="{D5CDD505-2E9C-101B-9397-08002B2CF9AE}" pid="7" name="MSIP_Label_585f1f62-8d2b-4457-869c-0a13c6549635_Application">
    <vt:lpwstr>Microsoft Azure Information Protection</vt:lpwstr>
  </property>
  <property fmtid="{D5CDD505-2E9C-101B-9397-08002B2CF9AE}" pid="8" name="MSIP_Label_585f1f62-8d2b-4457-869c-0a13c6549635_ActionId">
    <vt:lpwstr>e8a9d6da-6d0f-47d8-83b5-2f4d899ae221</vt:lpwstr>
  </property>
  <property fmtid="{D5CDD505-2E9C-101B-9397-08002B2CF9AE}" pid="9" name="MSIP_Label_585f1f62-8d2b-4457-869c-0a13c6549635_Extended_MSFT_Method">
    <vt:lpwstr>Automatic</vt:lpwstr>
  </property>
  <property fmtid="{D5CDD505-2E9C-101B-9397-08002B2CF9AE}" pid="10" name="MSIP_Label_8bb759f6-5337-4dc5-b19b-e74b6da11f8f_Enabled">
    <vt:lpwstr>True</vt:lpwstr>
  </property>
  <property fmtid="{D5CDD505-2E9C-101B-9397-08002B2CF9AE}" pid="11" name="MSIP_Label_8bb759f6-5337-4dc5-b19b-e74b6da11f8f_SiteId">
    <vt:lpwstr>41ff26dc-250f-4b13-8981-739be8610c21</vt:lpwstr>
  </property>
  <property fmtid="{D5CDD505-2E9C-101B-9397-08002B2CF9AE}" pid="12" name="MSIP_Label_8bb759f6-5337-4dc5-b19b-e74b6da11f8f_Owner">
    <vt:lpwstr>TNguyen124@slb.com</vt:lpwstr>
  </property>
  <property fmtid="{D5CDD505-2E9C-101B-9397-08002B2CF9AE}" pid="13" name="MSIP_Label_8bb759f6-5337-4dc5-b19b-e74b6da11f8f_SetDate">
    <vt:lpwstr>2019-11-25T17:40:29.4405113Z</vt:lpwstr>
  </property>
  <property fmtid="{D5CDD505-2E9C-101B-9397-08002B2CF9AE}" pid="14" name="MSIP_Label_8bb759f6-5337-4dc5-b19b-e74b6da11f8f_Name">
    <vt:lpwstr>Internal</vt:lpwstr>
  </property>
  <property fmtid="{D5CDD505-2E9C-101B-9397-08002B2CF9AE}" pid="15" name="MSIP_Label_8bb759f6-5337-4dc5-b19b-e74b6da11f8f_Application">
    <vt:lpwstr>Microsoft Azure Information Protection</vt:lpwstr>
  </property>
  <property fmtid="{D5CDD505-2E9C-101B-9397-08002B2CF9AE}" pid="16" name="MSIP_Label_8bb759f6-5337-4dc5-b19b-e74b6da11f8f_ActionId">
    <vt:lpwstr>e8a9d6da-6d0f-47d8-83b5-2f4d899ae221</vt:lpwstr>
  </property>
  <property fmtid="{D5CDD505-2E9C-101B-9397-08002B2CF9AE}" pid="17" name="MSIP_Label_8bb759f6-5337-4dc5-b19b-e74b6da11f8f_Parent">
    <vt:lpwstr>585f1f62-8d2b-4457-869c-0a13c6549635</vt:lpwstr>
  </property>
  <property fmtid="{D5CDD505-2E9C-101B-9397-08002B2CF9AE}" pid="18" name="MSIP_Label_8bb759f6-5337-4dc5-b19b-e74b6da11f8f_Extended_MSFT_Method">
    <vt:lpwstr>Automatic</vt:lpwstr>
  </property>
  <property fmtid="{D5CDD505-2E9C-101B-9397-08002B2CF9AE}" pid="19" name="Sensitivity">
    <vt:lpwstr>Private Internal</vt:lpwstr>
  </property>
</Properties>
</file>